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TH Sarabun New" w:cs="TH Sarabun New" w:eastAsia="TH Sarabun New" w:hAnsi="TH Sarabun New"/>
          <w:b/>
          <w:bCs/>
          <w:color w:val="1F4E79"/>
          <w:sz w:val="44"/>
          <w:szCs w:val="44"/>
        </w:rPr>
        <w:t xml:space="preserve">คู่มือการประเมินและปัจจัยที่ส่งผลต่อ HD Reuse</w:t>
      </w:r>
    </w:p>
    <w:p>
      <w:pPr>
        <w:spacing w:after="120"/>
        <w:jc w:val="center"/>
      </w:pPr>
      <w:r>
        <w:rPr>
          <w:rFonts w:ascii="TH Sarabun New" w:cs="TH Sarabun New" w:eastAsia="TH Sarabun New" w:hAnsi="TH Sarabun New"/>
          <w:color w:val="2E75B6"/>
          <w:sz w:val="30"/>
          <w:szCs w:val="30"/>
        </w:rPr>
        <w:t xml:space="preserve">TCV • VP • Heparin • Patient • Reprocessing • RCA Checklist</w:t>
      </w:r>
    </w:p>
    <w:p>
      <w:pPr>
        <w:spacing w:after="280"/>
        <w:jc w:val="center"/>
      </w:pPr>
      <w:r>
        <w:rPr>
          <w:rFonts w:ascii="TH Sarabun New" w:cs="TH Sarabun New" w:eastAsia="TH Sarabun New" w:hAnsi="TH Sarabun New"/>
          <w:i/>
          <w:iCs/>
          <w:color w:val="666666"/>
          <w:sz w:val="24"/>
          <w:szCs w:val="24"/>
        </w:rPr>
        <w:t xml:space="preserve">ฉบับใช้งานในหน่วยไตเทียม • อ้างอิง AAMI / RA-2019</w:t>
      </w:r>
    </w:p>
    <w:p>
      <w:pPr>
        <w:pStyle w:val="Heading1"/>
        <w:spacing w:after="160" w:before="280"/>
      </w:pPr>
      <w:r>
        <w:rPr>
          <w:rFonts w:ascii="TH Sarabun New" w:cs="TH Sarabun New" w:eastAsia="TH Sarabun New" w:hAnsi="TH Sarabun New"/>
          <w:b/>
          <w:bCs/>
          <w:color w:val="1F4E79"/>
          <w:sz w:val="36"/>
          <w:szCs w:val="36"/>
        </w:rPr>
        <w:t xml:space="preserve">ส่วนที่ 1 — หลักการพื้นฐานการ Reuse Dialyzer</w:t>
      </w:r>
    </w:p>
    <w:p>
      <w:pPr>
        <w:spacing w:after="10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ตัวชี้วัด 3 ตัวหลักในการตัดสินใจ reuse: TCV, Leak test, Use number โดยมี VP และ Heparin management เป็นปัจจัยสนับสนุน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TCV (Total Cell Volume) — ต้อง ≥ 80% ของ baseline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Leak test — ต้องผ่านทุกครั้ง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Use number — ไม่เกินเพดานที่หน่วยกำหนด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VP trend — early warning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Heparin adequacy — ป้องกัน clotting</w:t>
      </w:r>
    </w:p>
    <w:p>
      <w:pPr>
        <w:pStyle w:val="Heading1"/>
        <w:spacing w:after="160" w:before="280"/>
      </w:pPr>
      <w:r>
        <w:rPr>
          <w:rFonts w:ascii="TH Sarabun New" w:cs="TH Sarabun New" w:eastAsia="TH Sarabun New" w:hAnsi="TH Sarabun New"/>
          <w:b/>
          <w:bCs/>
          <w:color w:val="1F4E79"/>
          <w:sz w:val="36"/>
          <w:szCs w:val="36"/>
        </w:rPr>
        <w:t xml:space="preserve">ส่วนที่ 2 — TCV (Total Cell Volume)</w:t>
      </w:r>
    </w:p>
    <w:p>
      <w:pPr>
        <w:spacing w:after="10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TCV คือปริมาตรเลือดทั้งหมดใน fiber วัดโดยเติมน้ำเข้า blood compartment เกณฑ์: ≥ 80% ของ baseline → reuse ได้</w:t>
      </w:r>
    </w:p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ตารางเกณฑ์ตัดสินใจ TCV × Trend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20"/>
        <w:gridCol w:w="2520"/>
        <w:gridCol w:w="2520"/>
      </w:tblGrid>
      <w:tr>
        <w:trPr>
          <w:tblHeader/>
        </w:trP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TCV ปัจจุบัน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Stable
(≤2%/รอบ)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Moderate
(3–5%/รอบ)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Rapid
(&gt;5%/รอบ)</w:t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≥ 95%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🟢 ใช้ต่อ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🟢 ใช้ต่อ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🟡 หาสาเหตุ</w:t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90–94%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🟢 ใช้ต่อ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🟡 สังเกต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CD5B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🟠 ด่วน</w:t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85–89%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🟡 สังเกต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CD5B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🟠 investigate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B6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🔴 พิจารณาทิ้ง</w:t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80–84%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CD5B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🟠 เตือนทีม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B6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🔴 พิจารณาทิ้ง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B6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000000"/>
                <w:sz w:val="26"/>
                <w:szCs w:val="26"/>
              </w:rPr>
              <w:t xml:space="preserve">🔴 ทิ้ง</w:t>
            </w:r>
          </w:p>
        </w:tc>
      </w:tr>
      <w:tr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000000"/>
                <w:sz w:val="26"/>
                <w:szCs w:val="26"/>
              </w:rPr>
              <w:t xml:space="preserve">&lt; 80%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B6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000000"/>
                <w:sz w:val="26"/>
                <w:szCs w:val="26"/>
              </w:rPr>
              <w:t xml:space="preserve">🔴 ทิ้งทันที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B6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000000"/>
                <w:sz w:val="26"/>
                <w:szCs w:val="26"/>
              </w:rPr>
              <w:t xml:space="preserve">🔴 ทิ้งทันที</w:t>
            </w:r>
          </w:p>
        </w:tc>
        <w:tc>
          <w:tcPr>
            <w:tcW w:type="dxa" w:w="25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B6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000000"/>
                <w:sz w:val="26"/>
                <w:szCs w:val="26"/>
              </w:rPr>
              <w:t xml:space="preserve">🔴 ทิ้งทันที</w:t>
            </w:r>
          </w:p>
        </w:tc>
      </w:tr>
    </w:tbl>
    <w:p>
      <w:pPr>
        <w:pStyle w:val="Heading1"/>
        <w:spacing w:after="160" w:before="280"/>
      </w:pPr>
      <w:r>
        <w:rPr>
          <w:rFonts w:ascii="TH Sarabun New" w:cs="TH Sarabun New" w:eastAsia="TH Sarabun New" w:hAnsi="TH Sarabun New"/>
          <w:b/>
          <w:bCs/>
          <w:color w:val="1F4E79"/>
          <w:sz w:val="36"/>
          <w:szCs w:val="36"/>
        </w:rPr>
        <w:t xml:space="preserve">ส่วนที่ 3 — VP (Venous Pressure)</w:t>
      </w:r>
    </w:p>
    <w:p>
      <w:pPr>
        <w:spacing w:after="10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VP = ความดันในสาย venous (ขาออกจาก dialyzer) ค่าปกติ 50–150 mmHg เป็น early warning ก่อน TCV จะหลุดเกณฑ์</w:t>
      </w:r>
    </w:p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VP Alarm Levels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5560"/>
      </w:tblGrid>
      <w:tr>
        <w:trPr>
          <w:tblHeader/>
        </w:trPr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VP (mmHg)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ระดับ</w:t>
            </w:r>
          </w:p>
        </w:tc>
        <w:tc>
          <w:tcPr>
            <w:tcW w:type="dxa" w:w="5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การตอบสนอง</w:t>
            </w:r>
          </w:p>
        </w:tc>
      </w:tr>
      <w:tr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000000"/>
                <w:sz w:val="26"/>
                <w:szCs w:val="26"/>
              </w:rPr>
              <w:t xml:space="preserve">&lt; 50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B6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🔴 ต่ำผิดปกติ</w:t>
            </w:r>
          </w:p>
        </w:tc>
        <w:tc>
          <w:tcPr>
            <w:tcW w:type="dxa" w:w="5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หยุดเครื่อง ตรวจ disconnection</w:t>
            </w:r>
          </w:p>
        </w:tc>
      </w:tr>
      <w:tr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50–150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🟢 ปกติ</w:t>
            </w:r>
          </w:p>
        </w:tc>
        <w:tc>
          <w:tcPr>
            <w:tcW w:type="dxa" w:w="5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ดำเนินการตามปกติ</w:t>
            </w:r>
          </w:p>
        </w:tc>
      </w:tr>
      <w:tr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150–200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🟡 สูงเล็กน้อย</w:t>
            </w:r>
          </w:p>
        </w:tc>
        <w:tc>
          <w:tcPr>
            <w:tcW w:type="dxa" w:w="5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ตรวจสาย จัดท่า สังเกต</w:t>
            </w:r>
          </w:p>
        </w:tc>
      </w:tr>
      <w:tr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200–250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CD5B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🟠 สูง</w:t>
            </w:r>
          </w:p>
        </w:tc>
        <w:tc>
          <w:tcPr>
            <w:tcW w:type="dxa" w:w="5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Flush NSS, ตรวจ clot</w:t>
            </w:r>
          </w:p>
        </w:tc>
      </w:tr>
      <w:tr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000000"/>
                <w:sz w:val="26"/>
                <w:szCs w:val="26"/>
              </w:rPr>
              <w:t xml:space="preserve">&gt; 250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B6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🔴 สูงมาก</w:t>
            </w:r>
          </w:p>
        </w:tc>
        <w:tc>
          <w:tcPr>
            <w:tcW w:type="dxa" w:w="5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หยุด pump, ตรวจทุกจุด</w:t>
            </w:r>
          </w:p>
        </w:tc>
      </w:tr>
    </w:tbl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ความสัมพันธ์ VP กับ TCV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800"/>
        <w:gridCol w:w="2800"/>
        <w:gridCol w:w="3160"/>
      </w:tblGrid>
      <w:tr>
        <w:trPr>
          <w:tblHeader/>
        </w:trPr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VP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TCV</w:t>
            </w:r>
          </w:p>
        </w:tc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การแปลผล</w:t>
            </w:r>
          </w:p>
        </w:tc>
        <w:tc>
          <w:tcPr>
            <w:tcW w:type="dxa" w:w="3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Action</w:t>
            </w:r>
          </w:p>
        </w:tc>
      </w:tr>
      <w:tr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ปกติ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สูง 95%</w:t>
            </w:r>
          </w:p>
        </w:tc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Dialyzer ดีเยี่ยม</w:t>
            </w:r>
          </w:p>
        </w:tc>
        <w:tc>
          <w:tcPr>
            <w:tcW w:type="dxa" w:w="3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✅ Reuse นาน</w:t>
            </w:r>
          </w:p>
        </w:tc>
      </w:tr>
      <w:tr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ปกติ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กลาง 85%</w:t>
            </w:r>
          </w:p>
        </w:tc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ปกติตามอายุ</w:t>
            </w:r>
          </w:p>
        </w:tc>
        <w:tc>
          <w:tcPr>
            <w:tcW w:type="dxa" w:w="3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✅ Reuse ต่อ</w:t>
            </w:r>
          </w:p>
        </w:tc>
      </w:tr>
      <w:tr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สูงขึ้น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กลาง 85%</w:t>
            </w:r>
          </w:p>
        </w:tc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เริ่มมีปัญหา</w:t>
            </w:r>
          </w:p>
        </w:tc>
        <w:tc>
          <w:tcPr>
            <w:tcW w:type="dxa" w:w="3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⚠️ ติดตาม</w:t>
            </w:r>
          </w:p>
        </w:tc>
      </w:tr>
      <w:tr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สูง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ต่ำ 82%</w:t>
            </w:r>
          </w:p>
        </w:tc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Fiber เสื่อม</w:t>
            </w:r>
          </w:p>
        </w:tc>
        <w:tc>
          <w:tcPr>
            <w:tcW w:type="dxa" w:w="3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CD5B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🟠 ใกล้ทิ้ง</w:t>
            </w:r>
          </w:p>
        </w:tc>
      </w:tr>
      <w:tr>
        <w:tc>
          <w:tcPr>
            <w:tcW w:type="dxa" w:w="1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000000"/>
                <w:sz w:val="26"/>
                <w:szCs w:val="26"/>
              </w:rPr>
              <w:t xml:space="preserve">สูงมาก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000000"/>
                <w:sz w:val="26"/>
                <w:szCs w:val="26"/>
              </w:rPr>
              <w:t xml:space="preserve">ต่ำ 80%</w:t>
            </w:r>
          </w:p>
        </w:tc>
        <w:tc>
          <w:tcPr>
            <w:tcW w:type="dxa" w:w="2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เสื่อมเต็มที่</w:t>
            </w:r>
          </w:p>
        </w:tc>
        <w:tc>
          <w:tcPr>
            <w:tcW w:type="dxa" w:w="3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B6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000000"/>
                <w:sz w:val="26"/>
                <w:szCs w:val="26"/>
              </w:rPr>
              <w:t xml:space="preserve">🔴 ทิ้ง</w:t>
            </w:r>
          </w:p>
        </w:tc>
      </w:tr>
    </w:tbl>
    <w:p>
      <w:pPr>
        <w:pStyle w:val="Heading1"/>
        <w:spacing w:after="160" w:before="280"/>
      </w:pPr>
      <w:r>
        <w:rPr>
          <w:rFonts w:ascii="TH Sarabun New" w:cs="TH Sarabun New" w:eastAsia="TH Sarabun New" w:hAnsi="TH Sarabun New"/>
          <w:b/>
          <w:bCs/>
          <w:color w:val="1F4E79"/>
          <w:sz w:val="36"/>
          <w:szCs w:val="36"/>
        </w:rPr>
        <w:t xml:space="preserve">ส่วนที่ 4 — Heparin Management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360"/>
        <w:gridCol w:w="3600"/>
      </w:tblGrid>
      <w:tr>
        <w:trPr>
          <w:tblHeader/>
        </w:trP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รายการ</w:t>
            </w:r>
          </w:p>
        </w:tc>
        <w:tc>
          <w:tcPr>
            <w:tcW w:type="dxa" w:w="3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ขนาดทั่วไป</w:t>
            </w:r>
          </w:p>
        </w:tc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หมายเหตุ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Loading dose</w:t>
            </w:r>
          </w:p>
        </w:tc>
        <w:tc>
          <w:tcPr>
            <w:tcW w:type="dxa" w:w="3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20–50 units/kg</w:t>
            </w:r>
          </w:p>
        </w:tc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ก่อนเริ่มฟอก 3–5 นาที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Maintenance</w:t>
            </w:r>
          </w:p>
        </w:tc>
        <w:tc>
          <w:tcPr>
            <w:tcW w:type="dxa" w:w="3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500–1500 units/hr</w:t>
            </w:r>
          </w:p>
        </w:tc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หยุด 30–60 นาทีก่อนจบ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No-heparin HD</w:t>
            </w:r>
          </w:p>
        </w:tc>
        <w:tc>
          <w:tcPr>
            <w:tcW w:type="dxa" w:w="3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NSS flush 100 ml q 30 min</w:t>
            </w:r>
          </w:p>
        </w:tc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ผู้ป่วย bleeding risk</w:t>
            </w:r>
          </w:p>
        </w:tc>
      </w:tr>
      <w:tr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LMWH</w:t>
            </w:r>
          </w:p>
        </w:tc>
        <w:tc>
          <w:tcPr>
            <w:tcW w:type="dxa" w:w="3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Enoxaparin 0.5–1 mg/kg bolus</w:t>
            </w:r>
          </w:p>
        </w:tc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ทางเลือก</w:t>
            </w:r>
          </w:p>
        </w:tc>
      </w:tr>
    </w:tbl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สัญญาณว่า Heparin ไม่พอ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VP rising trend ระหว่างฟอก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Clot ใน venous chamber / dialyzer header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Fiber ดำหลัง rinse back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TCV ลด &gt;5% ต่อรอบ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Alarm clot detector บ่อย</w:t>
      </w:r>
    </w:p>
    <w:p>
      <w:pPr>
        <w:pageBreakBefore/>
      </w:pPr>
      <w:r>
        <w:br/>
        <w:t xml:space="preserve"/>
      </w:r>
    </w:p>
    <w:p>
      <w:pPr>
        <w:pStyle w:val="Heading1"/>
        <w:spacing w:after="160" w:before="280"/>
      </w:pPr>
      <w:r>
        <w:rPr>
          <w:rFonts w:ascii="TH Sarabun New" w:cs="TH Sarabun New" w:eastAsia="TH Sarabun New" w:hAnsi="TH Sarabun New"/>
          <w:b/>
          <w:bCs/>
          <w:color w:val="1F4E79"/>
          <w:sz w:val="36"/>
          <w:szCs w:val="36"/>
        </w:rPr>
        <w:t xml:space="preserve">ส่วนที่ 5 — ปัจจัยอื่น ๆ ที่ส่งผลต่อ Reuse (นอก Hemosheet)</w:t>
      </w:r>
    </w:p>
    <w:p>
      <w:pPr>
        <w:spacing w:after="10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ปัจจัยที่กระทบอายุและคุณภาพการ reuse แบ่งได้ 8 หมวด ส่วนใหญ่ไม่ปรากฏในใบ hemosheet จึงต้องดูข้อมูลจากหลายแหล่งร่วมกัน</w:t>
      </w:r>
    </w:p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5.1 ปัจจัยจาก Dialyzer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ปัจจัย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ผลต่อ Reuse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ชนิด membrane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High-flux (PS, PES) reuse นานกว่า cellulose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Surface area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ใหญ่ (1.8–2.2 m²) ทนกว่าเล็ก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Fiber wall thickness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บาง = clearance ดี แต่เปราะ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Sterilization method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E-beam, gamma, steam — ผลต่อ biocompatibility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Manufacturer/Brand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เพดาน reuse ต่างกัน 15–30 ครั้ง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Lot/Batch quality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บาง lot fiber มีปัญหา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Storage condition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Temp/humidity ผิด → เสื่อมก่อนใช้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อายุจากวันผลิต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ไม่ใช่แค่จำนวนครั้งใช้</w:t>
            </w:r>
          </w:p>
        </w:tc>
      </w:tr>
    </w:tbl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5.2 ปัจจัยจากผู้ป่วย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400"/>
        <w:gridCol w:w="3760"/>
      </w:tblGrid>
      <w:tr>
        <w:trPr>
          <w:tblHeader/>
        </w:trP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ปัจจัย</w:t>
            </w:r>
          </w:p>
        </w:tc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กลไก</w:t>
            </w:r>
          </w:p>
        </w:tc>
        <w:tc>
          <w:tcPr>
            <w:tcW w:type="dxa" w:w="3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ผลต่อ Reuse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Hct สูง</w:t>
            </w:r>
          </w:p>
        </w:tc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เลือดข้น flow ลำบาก</w:t>
            </w:r>
          </w:p>
        </w:tc>
        <w:tc>
          <w:tcPr>
            <w:tcW w:type="dxa" w:w="3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Clot ง่าย, TCV ลดเร็ว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Hypercoagulable</w:t>
            </w:r>
          </w:p>
        </w:tc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Cancer, NS, APS</w:t>
            </w:r>
          </w:p>
        </w:tc>
        <w:tc>
          <w:tcPr>
            <w:tcW w:type="dxa" w:w="3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Clotting รุนแรง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Platelet สูง</w:t>
            </w:r>
          </w:p>
        </w:tc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Reactive thrombocytosis</w:t>
            </w:r>
          </w:p>
        </w:tc>
        <w:tc>
          <w:tcPr>
            <w:tcW w:type="dxa" w:w="3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เกาะ fiber มาก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Hyperlipidemia</w:t>
            </w:r>
          </w:p>
        </w:tc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ไขมันเกาะ membrane</w:t>
            </w:r>
          </w:p>
        </w:tc>
        <w:tc>
          <w:tcPr>
            <w:tcW w:type="dxa" w:w="3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Fouling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Albumin ต่ำ</w:t>
            </w:r>
          </w:p>
        </w:tc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Protein binding เปลี่ยน</w:t>
            </w:r>
          </w:p>
        </w:tc>
        <w:tc>
          <w:tcPr>
            <w:tcW w:type="dxa" w:w="3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Membrane fouling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Active infection</w:t>
            </w:r>
          </w:p>
        </w:tc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Fibrinogen สูง</w:t>
            </w:r>
          </w:p>
        </w:tc>
        <w:tc>
          <w:tcPr>
            <w:tcW w:type="dxa" w:w="3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Clotting มาก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BMI สูง</w:t>
            </w:r>
          </w:p>
        </w:tc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ต้อง BFR สูง</w:t>
            </w:r>
          </w:p>
        </w:tc>
        <w:tc>
          <w:tcPr>
            <w:tcW w:type="dxa" w:w="3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Stress ต่อ fiber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Access type</w:t>
            </w:r>
          </w:p>
        </w:tc>
        <w:tc>
          <w:tcPr>
            <w:tcW w:type="dxa" w:w="3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AVF &gt; AVG &gt; Cath</w:t>
            </w:r>
          </w:p>
        </w:tc>
        <w:tc>
          <w:tcPr>
            <w:tcW w:type="dxa" w:w="3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Cath มี recirculation</w:t>
            </w:r>
          </w:p>
        </w:tc>
      </w:tr>
    </w:tbl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5.3 ปัจจัยจาก Reprocessing — ควบคุมได้มากที่สุด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200"/>
        <w:gridCol w:w="3560"/>
      </w:tblGrid>
      <w:tr>
        <w:trPr>
          <w:tblHeader/>
        </w:trP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ขั้นตอน</w:t>
            </w:r>
          </w:p>
        </w:tc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จุดสำคัญ</w:t>
            </w:r>
          </w:p>
        </w:tc>
        <w:tc>
          <w:tcPr>
            <w:tcW w:type="dxa" w:w="3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ถ้าทำไม่ดี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Rinse back</w:t>
            </w:r>
          </w:p>
        </w:tc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ล้างเลือดให้หมด</w:t>
            </w:r>
          </w:p>
        </w:tc>
        <w:tc>
          <w:tcPr>
            <w:tcW w:type="dxa" w:w="3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Clot แห้ง → TCV ลด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Initial rinse</w:t>
            </w:r>
          </w:p>
        </w:tc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RO water</w:t>
            </w:r>
          </w:p>
        </w:tc>
        <w:tc>
          <w:tcPr>
            <w:tcW w:type="dxa" w:w="3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Protein ตกค้าง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Reverse UF</w:t>
            </w:r>
          </w:p>
        </w:tc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ดันน้ำย้อน</w:t>
            </w:r>
          </w:p>
        </w:tc>
        <w:tc>
          <w:tcPr>
            <w:tcW w:type="dxa" w:w="3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Protein ค้าง membrane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น้ำยาทำความสะอาด</w:t>
            </w:r>
          </w:p>
        </w:tc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Concentration ถูกต้อง</w:t>
            </w:r>
          </w:p>
        </w:tc>
        <w:tc>
          <w:tcPr>
            <w:tcW w:type="dxa" w:w="3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Bleach, peracetic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Sterilant</w:t>
            </w:r>
          </w:p>
        </w:tc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Contact time ครบ</w:t>
            </w:r>
          </w:p>
        </w:tc>
        <w:tc>
          <w:tcPr>
            <w:tcW w:type="dxa" w:w="3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Renalin, Peresal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น้ำ RO</w:t>
            </w:r>
          </w:p>
        </w:tc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Endotoxin, hardness</w:t>
            </w:r>
          </w:p>
        </w:tc>
        <w:tc>
          <w:tcPr>
            <w:tcW w:type="dxa" w:w="3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Membrane เสื่อมเร็ว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อุณหภูมิน้ำ</w:t>
            </w:r>
          </w:p>
        </w:tc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ไม่สูงเกิน</w:t>
            </w:r>
          </w:p>
        </w:tc>
        <w:tc>
          <w:tcPr>
            <w:tcW w:type="dxa" w:w="3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Fiber rupture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เครื่อง reprocess</w:t>
            </w:r>
          </w:p>
        </w:tc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Calibration</w:t>
            </w:r>
          </w:p>
        </w:tc>
        <w:tc>
          <w:tcPr>
            <w:tcW w:type="dxa" w:w="3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วัด TCV ผิด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ระยะเก็บหลัง reprocess</w:t>
            </w:r>
          </w:p>
        </w:tc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ไม่เกิน 7–14 วัน</w:t>
            </w:r>
          </w:p>
        </w:tc>
        <w:tc>
          <w:tcPr>
            <w:tcW w:type="dxa" w:w="3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Bacteria, น้ำยาเสื่อม</w:t>
            </w:r>
          </w:p>
        </w:tc>
      </w:tr>
      <w:tr>
        <w:tc>
          <w:tcPr>
            <w:tcW w:type="dxa" w:w="2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Pre-use rinse</w:t>
            </w:r>
          </w:p>
        </w:tc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ล้างน้ำยาออก</w:t>
            </w:r>
          </w:p>
        </w:tc>
        <w:tc>
          <w:tcPr>
            <w:tcW w:type="dxa" w:w="3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Residual → ผู้ป่วยแพ้</w:t>
            </w:r>
          </w:p>
        </w:tc>
      </w:tr>
    </w:tbl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5.4 ปัจจัยจากการฟอกแต่ละรอบ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Heparin timing — ให้ช้าเกิน → clot ก่อน heparin ออกฤทธิ์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Air exposure — อากาศเข้า fiber → clot ทันที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BFR ramping — เพิ่มเร็วเกิน → shear stress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TMP สูง — membrane เสียหายเชิงกล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Priming เทคนิค — bubble ค้าง → clot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Dialysate temp &gt; 38°C — protein denaturation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Conductivity ผิด — กระทบ membrane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Alarm บ่อย → pump หยุด → flow stagnation → clot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Hypotension episode → flow ลด → clot</w:t>
      </w:r>
    </w:p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5.5 ปัจจัยด้านบุคลากร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ประสบการณ์พยาบาล — technique rinse back, cannulation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อัตรากำลัง — งานล้น → reprocess รีบ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Training และการ update SOP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Supervision การวัด TCV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Documentation culture — บันทึกครบเพื่อ trend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QC program ของหน่วย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Labelling system — ป้องกันใช้ผิดคน</w:t>
      </w:r>
    </w:p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5.6 กลุ่มผู้ป่วยที่ห้าม Reuse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กลุ่ม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เหตุผล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C00000"/>
                <w:sz w:val="26"/>
                <w:szCs w:val="26"/>
              </w:rPr>
              <w:t xml:space="preserve">HBV positive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Cross-contamination risk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HCV positive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(บางหน่วยอนุญาตถ้าแยกเครื่อง)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C00000"/>
                <w:sz w:val="26"/>
                <w:szCs w:val="26"/>
              </w:rPr>
              <w:t xml:space="preserve">HIV positive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Cross-contamination risk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/>
                <w:bCs/>
                <w:color w:val="C00000"/>
                <w:sz w:val="26"/>
                <w:szCs w:val="26"/>
              </w:rPr>
              <w:t xml:space="preserve">CJD/prion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Sterilant ทำลายไม่ได้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AKI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ฟอกระยะสั้น ไม่คุ้ม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First-use syndrome history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เคยแพ้รุนแรง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Pediatric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ขนาดเล็ก, sensitive</w:t>
            </w:r>
          </w:p>
        </w:tc>
      </w:tr>
      <w:tr>
        <w:tc>
          <w:tcPr>
            <w:tcW w:type="dxa" w:w="3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Pregnancy</w:t>
            </w:r>
          </w:p>
        </w:tc>
        <w:tc>
          <w:tcPr>
            <w:tcW w:type="dxa" w:w="61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หลีกเลี่ยง residual sterilant</w:t>
            </w:r>
          </w:p>
        </w:tc>
      </w:tr>
    </w:tbl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5.7 ลำดับความสำคัญของปัจจัย — Top 5</w:t>
      </w:r>
    </w:p>
    <w:p>
      <w:pPr>
        <w:spacing w:after="100"/>
      </w:pPr>
      <w:r>
        <w:rPr>
          <w:rFonts w:ascii="TH Sarabun New" w:cs="TH Sarabun New" w:eastAsia="TH Sarabun New" w:hAnsi="TH Sarabun New"/>
          <w:b/>
          <w:bCs/>
          <w:color w:val="C00000"/>
          <w:sz w:val="28"/>
          <w:szCs w:val="28"/>
        </w:rPr>
        <w:t xml:space="preserve">🥇 อันดับ 1: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Reprocessing technique (rinse back, น้ำยา) — ควบคุมได้ 100%</w:t>
      </w:r>
    </w:p>
    <w:p>
      <w:pPr>
        <w:spacing w:after="100"/>
      </w:pPr>
      <w:r>
        <w:rPr>
          <w:rFonts w:ascii="TH Sarabun New" w:cs="TH Sarabun New" w:eastAsia="TH Sarabun New" w:hAnsi="TH Sarabun New"/>
          <w:b/>
          <w:bCs/>
          <w:color w:val="C00000"/>
          <w:sz w:val="28"/>
          <w:szCs w:val="28"/>
        </w:rPr>
        <w:t xml:space="preserve">🥈 อันดับ 2: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Heparin adequacy — ป้องกัน clot ที่ source</w:t>
      </w:r>
    </w:p>
    <w:p>
      <w:pPr>
        <w:spacing w:after="100"/>
      </w:pPr>
      <w:r>
        <w:rPr>
          <w:rFonts w:ascii="TH Sarabun New" w:cs="TH Sarabun New" w:eastAsia="TH Sarabun New" w:hAnsi="TH Sarabun New"/>
          <w:b/>
          <w:bCs/>
          <w:color w:val="C00000"/>
          <w:sz w:val="28"/>
          <w:szCs w:val="28"/>
        </w:rPr>
        <w:t xml:space="preserve">🥉 อันดับ 3: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Patient hypercoagulable state — ประเมินรายคน</w:t>
      </w:r>
    </w:p>
    <w:p>
      <w:pPr>
        <w:spacing w:after="100"/>
      </w:pPr>
      <w:r>
        <w:rPr>
          <w:rFonts w:ascii="TH Sarabun New" w:cs="TH Sarabun New" w:eastAsia="TH Sarabun New" w:hAnsi="TH Sarabun New"/>
          <w:b/>
          <w:bCs/>
          <w:sz w:val="28"/>
          <w:szCs w:val="28"/>
        </w:rPr>
        <w:t xml:space="preserve">อันดับ 4: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คุณภาพน้ำ RO และน้ำยา reprocess</w:t>
      </w:r>
    </w:p>
    <w:p>
      <w:pPr>
        <w:spacing w:after="100"/>
      </w:pPr>
      <w:r>
        <w:rPr>
          <w:rFonts w:ascii="TH Sarabun New" w:cs="TH Sarabun New" w:eastAsia="TH Sarabun New" w:hAnsi="TH Sarabun New"/>
          <w:b/>
          <w:bCs/>
          <w:sz w:val="28"/>
          <w:szCs w:val="28"/>
        </w:rPr>
        <w:t xml:space="preserve">อันดับ 5: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ทักษะและความใส่ใจของบุคลากร — ตัวคูณของทุกข้อ</w:t>
      </w:r>
    </w:p>
    <w:p>
      <w:pPr>
        <w:pageBreakBefore/>
      </w:pPr>
      <w:r>
        <w:br/>
        <w:t xml:space="preserve"/>
      </w:r>
    </w:p>
    <w:p>
      <w:pPr>
        <w:pStyle w:val="Heading1"/>
        <w:spacing w:after="160" w:before="280"/>
      </w:pPr>
      <w:r>
        <w:rPr>
          <w:rFonts w:ascii="TH Sarabun New" w:cs="TH Sarabun New" w:eastAsia="TH Sarabun New" w:hAnsi="TH Sarabun New"/>
          <w:b/>
          <w:bCs/>
          <w:color w:val="1F4E79"/>
          <w:sz w:val="36"/>
          <w:szCs w:val="36"/>
        </w:rPr>
        <w:t xml:space="preserve">ส่วนที่ 6 — Root Cause Analysis Checklist</w:t>
      </w:r>
    </w:p>
    <w:p>
      <w:pPr>
        <w:spacing w:after="10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ใช้แบบฟอร์มนี้เมื่อพบเคสที่ reuse น้อยผิดปกติ หรือ TCV ลดเร็วเกินคาด เพื่อสอบสวนหาสาเหตุอย่างเป็นระบบ</w:t>
      </w:r>
    </w:p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ข้อมูลพื้นฐาน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รายการ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ข้อมูล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วันที่สอบสวน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ชื่อ-สกุลผู้ป่วย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HN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Dialyzer ยี่ห้อ/รุ่น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Lot number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Use number ที่เกิดปัญหา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TCV baseline / ปัจจุบัน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พยาบาลผู้รับผิดชอบ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ผู้สอบสวน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</w:tbl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หมวด A — ตัวชี้วัดที่ผิดปกติ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TCV ลดเร็วผิดปกติ (&gt;5% ต่อรอบ)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TCV หลุด 80% เร็วกว่าค่าเฉลี่ยของหน่วย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VP rising trend ภายในรอบ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VP สูงตั้งแต่เริ่มฟอก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Leak test fail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เห็น clot ใน fiber/header หลัง rinse back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Alarm clot detector บ่อยผิดปกติ</w:t>
      </w:r>
    </w:p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หมวด B — ผู้ป่วย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Hct &gt; 36%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Platelet &gt; 400,000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Albumin &lt; 3.5 g/dL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มี active infection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Hypercoagulable disease (cancer, NS, APS)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เพิ่งได้ EPO/iron dose สูง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Access เป็น catheter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มี recirculation &gt; 10%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BP unstable / hypotension episode ระหว่างฟอก</w:t>
      </w:r>
    </w:p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หมวด C — Heparin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Loading dose ตามน้ำหนัก: __________ units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Maintenance rate: __________ units/hr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ให้ heparin ก่อนเริ่มฟอกอย่างน้อย 3 นาที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ไม่ได้ใช้ no-heparin protocol โดยไม่จำเป็น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aPTT/ACT อยู่ในช่วงเป้าหมาย (ถ้าวัด)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ไม่มีการหยุด heparin ก่อนเวลา</w:t>
      </w:r>
    </w:p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หมวด D — Intradialysis Technique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Priming สมบูรณ์ ไม่มี air bubble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BFR ramp up อย่างเหมาะสม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VP/AP ไม่มี alarm บ่อย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TMP อยู่ในช่วงปกติ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ไม่มี clot visible ระหว่างฟอก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Rinse back ใช้ NSS อย่างน้อย 200 ml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Rinse back ไม่มี air injection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Fiber clear หลัง rinse back</w:t>
      </w:r>
    </w:p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หมวด E — Reprocessing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เริ่ม reprocess ภายใน 30 นาทีหลังฟอกเสร็จ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Reverse UF ทำครบขั้นตอน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น้ำยาทำความสะอาด concentration ถูกต้อง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Sterilant contact time ครบตามกำหนด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เครื่อง reprocess calibrate ล่าสุด &lt; 6 เดือน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น้ำ RO ผ่าน QC (endotoxin, bacteria)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เก็บ dialyzer หลัง reprocess &lt; 14 วัน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Pre-use rinse ก่อนใช้ครั้งต่อไป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Label ถูกต้อง ตรงกับผู้ป่วย</w:t>
      </w:r>
    </w:p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หมวด F — ระบบและสิ่งแวดล้อม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น้ำ RO QC report ปกติ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Dialysate concentration ถูกต้อง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Dialysate temperature ในช่วงปกติ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ไม่มีไฟตก/ระบบขัดข้องในรอบ reprocess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Storage condition ปกติ</w:t>
      </w:r>
    </w:p>
    <w:p>
      <w:pPr>
        <w:spacing w:after="80"/>
        <w:ind w:left="360"/>
      </w:pPr>
      <w:r>
        <w:rPr>
          <w:rFonts w:ascii="TH Sarabun New" w:cs="TH Sarabun New" w:eastAsia="TH Sarabun New" w:hAnsi="TH Sarabun New"/>
          <w:sz w:val="30"/>
          <w:szCs w:val="30"/>
        </w:rPr>
        <w:t xml:space="preserve">☐  </w:t>
      </w:r>
      <w:r>
        <w:rPr>
          <w:rFonts w:ascii="TH Sarabun New" w:cs="TH Sarabun New" w:eastAsia="TH Sarabun New" w:hAnsi="TH Sarabun New"/>
          <w:sz w:val="28"/>
          <w:szCs w:val="28"/>
        </w:rPr>
        <w:t xml:space="preserve">น้ำยา reprocess ไม่หมดอายุ</w:t>
      </w:r>
    </w:p>
    <w:p>
      <w:pPr>
        <w:pStyle w:val="Heading2"/>
        <w:spacing w:after="120" w:before="220"/>
      </w:pPr>
      <w:r>
        <w:rPr>
          <w:rFonts w:ascii="TH Sarabun New" w:cs="TH Sarabun New" w:eastAsia="TH Sarabun New" w:hAnsi="TH Sarabun New"/>
          <w:b/>
          <w:bCs/>
          <w:color w:val="2E75B6"/>
          <w:sz w:val="32"/>
          <w:szCs w:val="32"/>
        </w:rPr>
        <w:t xml:space="preserve">สรุปการสอบสวน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รายการ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H Sarabun New" w:cs="TH Sarabun New" w:eastAsia="TH Sarabun New" w:hAnsi="TH Sarabun New"/>
                <w:b/>
                <w:bCs/>
                <w:color w:val="FFFFFF"/>
                <w:sz w:val="26"/>
                <w:szCs w:val="26"/>
              </w:rPr>
              <w:t xml:space="preserve">รายละเอียด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สาเหตุที่น่าจะเป็น (Root cause)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ปัจจัยร่วม (Contributing factors)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แผนการแก้ไขทันที (Immediate action)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แผนการป้องกันระยะยาว (CAPA)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ผู้รับผิดชอบติดตาม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วันที่ติดตามผล</w:t>
            </w:r>
          </w:p>
        </w:tc>
        <w:tc>
          <w:tcPr>
            <w:tcW w:type="dxa" w:w="5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TH Sarabun New" w:cs="TH Sarabun New" w:eastAsia="TH Sarabun New" w:hAnsi="TH Sarabun New"/>
                <w:b w:val="false"/>
                <w:bCs w:val="false"/>
                <w:color w:val="000000"/>
                <w:sz w:val="26"/>
                <w:szCs w:val="26"/>
              </w:rPr>
              <w:t xml:space="preserve"> </w:t>
            </w:r>
          </w:p>
        </w:tc>
      </w:tr>
    </w:tbl>
    <w:p>
      <w:pPr>
        <w:spacing w:after="80" w:before="24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ลงชื่อผู้สอบสวน: ____________________________   วันที่: ______________</w:t>
      </w:r>
    </w:p>
    <w:p>
      <w:pPr>
        <w:spacing w:after="80"/>
      </w:pPr>
      <w:r>
        <w:rPr>
          <w:rFonts w:ascii="TH Sarabun New" w:cs="TH Sarabun New" w:eastAsia="TH Sarabun New" w:hAnsi="TH Sarabun New"/>
          <w:sz w:val="28"/>
          <w:szCs w:val="28"/>
        </w:rPr>
        <w:t xml:space="preserve">ลงชื่อหัวหน้าหน่วย: __________________________   วันที่: ______________</w:t>
      </w:r>
    </w:p>
    <w:p>
      <w:pPr>
        <w:spacing w:before="360"/>
        <w:jc w:val="center"/>
      </w:pPr>
      <w:r>
        <w:rPr>
          <w:rFonts w:ascii="TH Sarabun New" w:cs="TH Sarabun New" w:eastAsia="TH Sarabun New" w:hAnsi="TH Sarabun New"/>
          <w:color w:val="999999"/>
          <w:sz w:val="24"/>
          <w:szCs w:val="24"/>
        </w:rPr>
        <w:t xml:space="preserve">─────────────────────────────────────</w:t>
      </w:r>
    </w:p>
    <w:p>
      <w:pPr>
        <w:jc w:val="center"/>
      </w:pPr>
      <w:r>
        <w:rPr>
          <w:rFonts w:ascii="TH Sarabun New" w:cs="TH Sarabun New" w:eastAsia="TH Sarabun New" w:hAnsi="TH Sarabun New"/>
          <w:i/>
          <w:iCs/>
          <w:color w:val="666666"/>
          <w:sz w:val="22"/>
          <w:szCs w:val="22"/>
        </w:rPr>
        <w:t xml:space="preserve">เอกสารนี้เป็นแนวทาง general practice ใช้ร่วมกับ SOP ของหน่วยไตเทียมแต่ละแห่ง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 New" w:cs="TH Sarabun New" w:eastAsia="TH Sarabun New" w:hAnsi="TH Sarabun New"/>
        <w:sz w:val="28"/>
        <w:szCs w:val="2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TH Sarabun New" w:cs="TH Sarabun New" w:eastAsia="TH Sarabun New" w:hAnsi="TH Sarabun New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TH Sarabun New" w:cs="TH Sarabun New" w:eastAsia="TH Sarabun New" w:hAnsi="TH Sarabun New"/>
      <w:b/>
      <w:bCs/>
      <w:color w:val="2E75B6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2026-04-14T23:03:52.860Z</dcterms:created>
  <dcterms:modified xsi:type="dcterms:W3CDTF">2026-04-14T23:03:52.862Z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